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020" w:rsidRDefault="00423020" w:rsidP="00423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Calibri" w:hAnsi="Calibri" w:cs="Calibri"/>
          <w:b/>
          <w:bCs/>
          <w:iCs/>
          <w:color w:val="FF0000"/>
          <w:sz w:val="32"/>
          <w:szCs w:val="32"/>
        </w:rPr>
      </w:pPr>
      <w:r w:rsidRPr="000B5F73">
        <w:rPr>
          <w:rFonts w:ascii="Calibri" w:hAnsi="Calibri" w:cs="Calibri"/>
          <w:b/>
          <w:bCs/>
          <w:iCs/>
          <w:color w:val="FF0000"/>
          <w:sz w:val="32"/>
          <w:szCs w:val="32"/>
        </w:rPr>
        <w:t xml:space="preserve">Modello </w:t>
      </w:r>
      <w:r>
        <w:rPr>
          <w:rFonts w:ascii="Calibri" w:hAnsi="Calibri" w:cs="Calibri"/>
          <w:b/>
          <w:bCs/>
          <w:iCs/>
          <w:color w:val="FF0000"/>
          <w:sz w:val="32"/>
          <w:szCs w:val="32"/>
        </w:rPr>
        <w:t>3</w:t>
      </w:r>
    </w:p>
    <w:p w:rsidR="00423020" w:rsidRPr="001A1CDD" w:rsidRDefault="00423020" w:rsidP="00423020">
      <w:pPr>
        <w:rPr>
          <w:rFonts w:ascii="Calibri" w:hAnsi="Calibri" w:cs="Calibri"/>
          <w:sz w:val="22"/>
          <w:szCs w:val="22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6"/>
      </w:tblGrid>
      <w:tr w:rsidR="00423020" w:rsidRPr="001A1CDD" w:rsidTr="00423020">
        <w:trPr>
          <w:jc w:val="center"/>
        </w:trPr>
        <w:tc>
          <w:tcPr>
            <w:tcW w:w="9776" w:type="dxa"/>
          </w:tcPr>
          <w:p w:rsidR="00423020" w:rsidRPr="00784592" w:rsidRDefault="00423020" w:rsidP="00D47085">
            <w:pPr>
              <w:spacing w:before="120" w:after="12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/>
                <w:b/>
              </w:rPr>
              <w:t>OFFERTA TECNICA</w:t>
            </w:r>
          </w:p>
        </w:tc>
      </w:tr>
      <w:tr w:rsidR="00423020" w:rsidRPr="001A1CDD" w:rsidTr="00423020">
        <w:trPr>
          <w:jc w:val="center"/>
        </w:trPr>
        <w:tc>
          <w:tcPr>
            <w:tcW w:w="9776" w:type="dxa"/>
          </w:tcPr>
          <w:p w:rsidR="00423020" w:rsidRPr="00784592" w:rsidRDefault="00423020" w:rsidP="00D4708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0B0D2B">
              <w:rPr>
                <w:b/>
                <w:sz w:val="22"/>
              </w:rPr>
              <w:t xml:space="preserve">Procedura sotto soglia </w:t>
            </w:r>
            <w:r w:rsidRPr="000B0D2B">
              <w:rPr>
                <w:b/>
                <w:i/>
                <w:sz w:val="22"/>
              </w:rPr>
              <w:t xml:space="preserve">ex </w:t>
            </w:r>
            <w:r w:rsidRPr="000B0D2B">
              <w:rPr>
                <w:b/>
                <w:sz w:val="22"/>
              </w:rPr>
              <w:t xml:space="preserve">art. 36 co.2 lett. b) del D. lgs. 50/2016 per l’affidamento del </w:t>
            </w:r>
            <w:r w:rsidRPr="000B0D2B">
              <w:rPr>
                <w:b/>
                <w:i/>
                <w:sz w:val="22"/>
              </w:rPr>
              <w:t>servizio di cassa dell’Autorità di Sistema portuale del Mar Ionio ai sensi della Legge 29 ottobre 1984 n.720 e relativi decreti attuativi, per la durata di anni cinque</w:t>
            </w:r>
            <w:r w:rsidRPr="00C44305">
              <w:rPr>
                <w:b/>
                <w:i/>
                <w:sz w:val="22"/>
              </w:rPr>
              <w:t>. CIG:</w:t>
            </w:r>
            <w:r w:rsidR="00C44305" w:rsidRPr="009F1743">
              <w:rPr>
                <w:b/>
                <w:i/>
              </w:rPr>
              <w:t xml:space="preserve"> </w:t>
            </w:r>
            <w:r w:rsidR="00C44305" w:rsidRPr="00C44305">
              <w:rPr>
                <w:b/>
                <w:i/>
                <w:sz w:val="22"/>
              </w:rPr>
              <w:t>714376448B</w:t>
            </w:r>
          </w:p>
        </w:tc>
      </w:tr>
      <w:tr w:rsidR="00423020" w:rsidRPr="001A1CDD" w:rsidTr="00423020">
        <w:trPr>
          <w:trHeight w:val="216"/>
          <w:jc w:val="center"/>
        </w:trPr>
        <w:tc>
          <w:tcPr>
            <w:tcW w:w="9776" w:type="dxa"/>
          </w:tcPr>
          <w:p w:rsidR="00423020" w:rsidRDefault="00423020" w:rsidP="00D47085">
            <w:pPr>
              <w:spacing w:before="12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C059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Stazione appaltante: Autorità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di Sistema Portuale del mar Ionio </w:t>
            </w:r>
          </w:p>
          <w:p w:rsidR="00423020" w:rsidRPr="00FC0595" w:rsidRDefault="00423020" w:rsidP="00D47085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75D40">
              <w:rPr>
                <w:rFonts w:ascii="Calibri" w:hAnsi="Calibri" w:cs="Calibri"/>
                <w:b/>
                <w:bCs/>
                <w:sz w:val="20"/>
                <w:szCs w:val="20"/>
              </w:rPr>
              <w:t>Porto di Taranto</w:t>
            </w:r>
          </w:p>
        </w:tc>
      </w:tr>
    </w:tbl>
    <w:p w:rsidR="00684D80" w:rsidRDefault="00684D80" w:rsidP="00B53940">
      <w:pPr>
        <w:autoSpaceDE w:val="0"/>
        <w:autoSpaceDN w:val="0"/>
        <w:adjustRightInd w:val="0"/>
        <w:ind w:left="993" w:hanging="993"/>
        <w:jc w:val="both"/>
        <w:rPr>
          <w:b/>
          <w:sz w:val="22"/>
        </w:rPr>
      </w:pPr>
    </w:p>
    <w:tbl>
      <w:tblPr>
        <w:tblW w:w="1065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6"/>
        <w:gridCol w:w="317"/>
        <w:gridCol w:w="764"/>
        <w:gridCol w:w="912"/>
        <w:gridCol w:w="251"/>
        <w:gridCol w:w="866"/>
        <w:gridCol w:w="1117"/>
        <w:gridCol w:w="559"/>
        <w:gridCol w:w="1490"/>
        <w:gridCol w:w="270"/>
        <w:gridCol w:w="271"/>
        <w:gridCol w:w="271"/>
        <w:gridCol w:w="271"/>
        <w:gridCol w:w="427"/>
        <w:gridCol w:w="270"/>
        <w:gridCol w:w="271"/>
        <w:gridCol w:w="271"/>
        <w:gridCol w:w="271"/>
        <w:gridCol w:w="271"/>
        <w:gridCol w:w="271"/>
      </w:tblGrid>
      <w:tr w:rsidR="00707D31" w:rsidRPr="00D33986" w:rsidTr="0034075E">
        <w:trPr>
          <w:cantSplit/>
          <w:jc w:val="center"/>
        </w:trPr>
        <w:tc>
          <w:tcPr>
            <w:tcW w:w="1563" w:type="dxa"/>
            <w:gridSpan w:val="2"/>
          </w:tcPr>
          <w:p w:rsidR="00707D31" w:rsidRPr="00D33986" w:rsidRDefault="00707D31" w:rsidP="00141078">
            <w:pPr>
              <w:pStyle w:val="Testonotaapidipagina"/>
              <w:spacing w:before="60" w:after="60"/>
              <w:rPr>
                <w:sz w:val="22"/>
              </w:rPr>
            </w:pPr>
            <w:r w:rsidRPr="00D33986">
              <w:rPr>
                <w:sz w:val="22"/>
              </w:rPr>
              <w:t>Il sottoscritto</w:t>
            </w:r>
          </w:p>
        </w:tc>
        <w:tc>
          <w:tcPr>
            <w:tcW w:w="9094" w:type="dxa"/>
            <w:gridSpan w:val="18"/>
            <w:tcBorders>
              <w:bottom w:val="single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</w:tr>
      <w:tr w:rsidR="00707D31" w:rsidRPr="00D33986" w:rsidTr="0034075E">
        <w:trPr>
          <w:cantSplit/>
          <w:jc w:val="center"/>
        </w:trPr>
        <w:tc>
          <w:tcPr>
            <w:tcW w:w="1246" w:type="dxa"/>
          </w:tcPr>
          <w:p w:rsidR="00707D31" w:rsidRPr="00D33986" w:rsidRDefault="00707D31" w:rsidP="00141078">
            <w:pPr>
              <w:spacing w:before="60" w:after="60"/>
              <w:rPr>
                <w:szCs w:val="20"/>
              </w:rPr>
            </w:pPr>
            <w:r w:rsidRPr="00D33986">
              <w:rPr>
                <w:sz w:val="22"/>
                <w:szCs w:val="20"/>
              </w:rPr>
              <w:t xml:space="preserve">in qualità di  </w:t>
            </w:r>
          </w:p>
          <w:p w:rsidR="00FA346B" w:rsidRPr="00D33986" w:rsidRDefault="00FA346B" w:rsidP="00141078">
            <w:pPr>
              <w:spacing w:before="60" w:after="60"/>
              <w:rPr>
                <w:szCs w:val="20"/>
              </w:rPr>
            </w:pPr>
          </w:p>
        </w:tc>
        <w:tc>
          <w:tcPr>
            <w:tcW w:w="4227" w:type="dxa"/>
            <w:gridSpan w:val="6"/>
          </w:tcPr>
          <w:p w:rsidR="00707D31" w:rsidRPr="00D33986" w:rsidRDefault="00707D31" w:rsidP="00141078">
            <w:pPr>
              <w:spacing w:before="60" w:after="60"/>
              <w:rPr>
                <w:i/>
                <w:iCs/>
                <w:szCs w:val="20"/>
              </w:rPr>
            </w:pPr>
            <w:r w:rsidRPr="0095725B">
              <w:rPr>
                <w:i/>
                <w:iCs/>
                <w:sz w:val="20"/>
                <w:szCs w:val="20"/>
              </w:rPr>
              <w:t>(</w:t>
            </w:r>
            <w:r w:rsidR="003D2EEC" w:rsidRPr="0095725B">
              <w:rPr>
                <w:i/>
                <w:iCs/>
                <w:sz w:val="20"/>
                <w:szCs w:val="20"/>
              </w:rPr>
              <w:t>socio,</w:t>
            </w:r>
            <w:r w:rsidRPr="0095725B">
              <w:rPr>
                <w:i/>
                <w:iCs/>
                <w:sz w:val="20"/>
                <w:szCs w:val="20"/>
              </w:rPr>
              <w:t>titolare, lega</w:t>
            </w:r>
            <w:r w:rsidR="0095725B" w:rsidRPr="0095725B">
              <w:rPr>
                <w:i/>
                <w:iCs/>
                <w:sz w:val="20"/>
                <w:szCs w:val="20"/>
              </w:rPr>
              <w:t>le rappresentante, procuratore, ecc.</w:t>
            </w:r>
            <w:r w:rsidRPr="0095725B">
              <w:rPr>
                <w:i/>
                <w:iCs/>
                <w:sz w:val="20"/>
                <w:szCs w:val="20"/>
              </w:rPr>
              <w:t>)</w:t>
            </w:r>
            <w:r w:rsidRPr="0095725B">
              <w:rPr>
                <w:i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184" w:type="dxa"/>
            <w:gridSpan w:val="13"/>
            <w:tcBorders>
              <w:bottom w:val="single" w:sz="4" w:space="0" w:color="auto"/>
            </w:tcBorders>
          </w:tcPr>
          <w:p w:rsidR="00707D31" w:rsidRPr="00D33986" w:rsidRDefault="00707D31" w:rsidP="00141078">
            <w:pPr>
              <w:spacing w:before="60" w:after="60"/>
              <w:jc w:val="right"/>
              <w:rPr>
                <w:i/>
                <w:szCs w:val="20"/>
              </w:rPr>
            </w:pPr>
          </w:p>
        </w:tc>
      </w:tr>
      <w:tr w:rsidR="00707D31" w:rsidRPr="00D33986" w:rsidTr="0034075E">
        <w:trPr>
          <w:cantSplit/>
          <w:jc w:val="center"/>
        </w:trPr>
        <w:tc>
          <w:tcPr>
            <w:tcW w:w="2327" w:type="dxa"/>
            <w:gridSpan w:val="3"/>
          </w:tcPr>
          <w:p w:rsidR="00707D31" w:rsidRPr="00D33986" w:rsidRDefault="00B53940" w:rsidP="00141078">
            <w:pPr>
              <w:spacing w:before="60" w:after="60"/>
              <w:rPr>
                <w:i/>
                <w:szCs w:val="20"/>
              </w:rPr>
            </w:pPr>
            <w:r>
              <w:rPr>
                <w:i/>
                <w:sz w:val="22"/>
                <w:szCs w:val="20"/>
              </w:rPr>
              <w:t xml:space="preserve">della  </w:t>
            </w:r>
            <w:r w:rsidR="00707D31" w:rsidRPr="00D33986">
              <w:rPr>
                <w:i/>
                <w:sz w:val="22"/>
                <w:szCs w:val="20"/>
              </w:rPr>
              <w:t>società:</w:t>
            </w:r>
            <w:r w:rsidR="00707D31" w:rsidRPr="00D33986">
              <w:rPr>
                <w:i/>
                <w:sz w:val="22"/>
                <w:szCs w:val="20"/>
                <w:vertAlign w:val="superscript"/>
              </w:rPr>
              <w:t xml:space="preserve"> </w:t>
            </w:r>
          </w:p>
        </w:tc>
        <w:tc>
          <w:tcPr>
            <w:tcW w:w="8330" w:type="dxa"/>
            <w:gridSpan w:val="17"/>
            <w:tcBorders>
              <w:bottom w:val="single" w:sz="4" w:space="0" w:color="auto"/>
            </w:tcBorders>
          </w:tcPr>
          <w:p w:rsidR="00707D31" w:rsidRPr="00D33986" w:rsidRDefault="00707D31" w:rsidP="00141078">
            <w:pPr>
              <w:pStyle w:val="Testonotaapidipagina"/>
              <w:spacing w:before="60" w:after="60"/>
              <w:rPr>
                <w:i/>
                <w:sz w:val="22"/>
              </w:rPr>
            </w:pPr>
          </w:p>
        </w:tc>
      </w:tr>
      <w:tr w:rsidR="004B0BB8" w:rsidRPr="00D33986" w:rsidTr="006B0BCB">
        <w:trPr>
          <w:cantSplit/>
          <w:trHeight w:val="512"/>
          <w:jc w:val="center"/>
        </w:trPr>
        <w:tc>
          <w:tcPr>
            <w:tcW w:w="3490" w:type="dxa"/>
            <w:gridSpan w:val="5"/>
            <w:vAlign w:val="center"/>
          </w:tcPr>
          <w:p w:rsidR="004B0BB8" w:rsidRPr="00D33986" w:rsidRDefault="004B0BB8" w:rsidP="004B0BB8">
            <w:pPr>
              <w:spacing w:before="60" w:after="60"/>
              <w:rPr>
                <w:i/>
                <w:iCs/>
                <w:szCs w:val="20"/>
              </w:rPr>
            </w:pPr>
            <w:r>
              <w:rPr>
                <w:sz w:val="22"/>
                <w:szCs w:val="20"/>
              </w:rPr>
              <w:t>s</w:t>
            </w:r>
            <w:r w:rsidRPr="00D33986">
              <w:rPr>
                <w:sz w:val="22"/>
                <w:szCs w:val="20"/>
              </w:rPr>
              <w:t xml:space="preserve">ede </w:t>
            </w:r>
            <w:r w:rsidRPr="00D33986">
              <w:rPr>
                <w:i/>
                <w:iCs/>
                <w:sz w:val="22"/>
                <w:szCs w:val="20"/>
              </w:rPr>
              <w:t>(comune italiano o stato estero)</w:t>
            </w:r>
          </w:p>
        </w:tc>
        <w:tc>
          <w:tcPr>
            <w:tcW w:w="7167" w:type="dxa"/>
            <w:gridSpan w:val="15"/>
            <w:tcBorders>
              <w:bottom w:val="single" w:sz="4" w:space="0" w:color="auto"/>
            </w:tcBorders>
          </w:tcPr>
          <w:p w:rsidR="004B0BB8" w:rsidRPr="00D33986" w:rsidRDefault="004B0BB8" w:rsidP="00141078">
            <w:pPr>
              <w:spacing w:before="60" w:after="60"/>
              <w:rPr>
                <w:i/>
                <w:szCs w:val="20"/>
              </w:rPr>
            </w:pPr>
          </w:p>
        </w:tc>
      </w:tr>
      <w:tr w:rsidR="00707D31" w:rsidRPr="00D33986" w:rsidTr="0034075E">
        <w:trPr>
          <w:cantSplit/>
          <w:jc w:val="center"/>
        </w:trPr>
        <w:tc>
          <w:tcPr>
            <w:tcW w:w="1563" w:type="dxa"/>
            <w:gridSpan w:val="2"/>
          </w:tcPr>
          <w:p w:rsidR="00707D31" w:rsidRPr="00D33986" w:rsidRDefault="00707D31" w:rsidP="00141078">
            <w:pPr>
              <w:spacing w:before="60" w:after="60"/>
              <w:rPr>
                <w:szCs w:val="20"/>
              </w:rPr>
            </w:pPr>
            <w:r w:rsidRPr="00D33986">
              <w:rPr>
                <w:sz w:val="22"/>
                <w:szCs w:val="20"/>
              </w:rPr>
              <w:t>indirizzo</w:t>
            </w:r>
          </w:p>
        </w:tc>
        <w:tc>
          <w:tcPr>
            <w:tcW w:w="9094" w:type="dxa"/>
            <w:gridSpan w:val="18"/>
            <w:tcBorders>
              <w:bottom w:val="single" w:sz="4" w:space="0" w:color="auto"/>
            </w:tcBorders>
          </w:tcPr>
          <w:p w:rsidR="00707D31" w:rsidRPr="00D33986" w:rsidRDefault="00707D31" w:rsidP="00141078">
            <w:pPr>
              <w:pStyle w:val="Testonotaapidipagina"/>
              <w:spacing w:before="60" w:after="60"/>
              <w:rPr>
                <w:i/>
                <w:sz w:val="22"/>
              </w:rPr>
            </w:pPr>
          </w:p>
        </w:tc>
      </w:tr>
      <w:tr w:rsidR="00707D31" w:rsidRPr="00D33986" w:rsidTr="0034075E">
        <w:trPr>
          <w:cantSplit/>
          <w:jc w:val="center"/>
        </w:trPr>
        <w:tc>
          <w:tcPr>
            <w:tcW w:w="10657" w:type="dxa"/>
            <w:gridSpan w:val="20"/>
          </w:tcPr>
          <w:p w:rsidR="00707D31" w:rsidRPr="00D33986" w:rsidRDefault="00707D31" w:rsidP="00141078">
            <w:pPr>
              <w:rPr>
                <w:i/>
                <w:szCs w:val="20"/>
              </w:rPr>
            </w:pPr>
          </w:p>
        </w:tc>
      </w:tr>
      <w:tr w:rsidR="00707D31" w:rsidRPr="00D33986" w:rsidTr="0034075E">
        <w:trPr>
          <w:cantSplit/>
          <w:jc w:val="center"/>
        </w:trPr>
        <w:tc>
          <w:tcPr>
            <w:tcW w:w="1563" w:type="dxa"/>
            <w:gridSpan w:val="2"/>
            <w:tcBorders>
              <w:right w:val="single" w:sz="4" w:space="0" w:color="auto"/>
            </w:tcBorders>
          </w:tcPr>
          <w:p w:rsidR="00707D31" w:rsidRPr="00D33986" w:rsidRDefault="004B0BB8" w:rsidP="004B0BB8">
            <w:pPr>
              <w:spacing w:before="60" w:after="60"/>
              <w:jc w:val="right"/>
              <w:rPr>
                <w:szCs w:val="20"/>
              </w:rPr>
            </w:pPr>
            <w:r w:rsidRPr="004B0BB8">
              <w:rPr>
                <w:i/>
                <w:sz w:val="22"/>
                <w:szCs w:val="20"/>
              </w:rPr>
              <w:t>provincia</w:t>
            </w:r>
          </w:p>
        </w:tc>
        <w:tc>
          <w:tcPr>
            <w:tcW w:w="1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1117" w:type="dxa"/>
            <w:gridSpan w:val="2"/>
            <w:tcBorders>
              <w:left w:val="single" w:sz="4" w:space="0" w:color="auto"/>
            </w:tcBorders>
          </w:tcPr>
          <w:p w:rsidR="00707D31" w:rsidRPr="00D33986" w:rsidRDefault="004B0BB8" w:rsidP="00141078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i/>
                <w:sz w:val="22"/>
                <w:lang w:val="it-IT"/>
              </w:rPr>
            </w:pPr>
            <w:r>
              <w:rPr>
                <w:i/>
                <w:sz w:val="22"/>
                <w:lang w:val="it-IT"/>
              </w:rPr>
              <w:t>cap/z</w:t>
            </w:r>
            <w:r w:rsidR="00707D31" w:rsidRPr="00D33986">
              <w:rPr>
                <w:i/>
                <w:sz w:val="22"/>
                <w:lang w:val="it-IT"/>
              </w:rPr>
              <w:t>ip:</w:t>
            </w:r>
          </w:p>
        </w:tc>
        <w:tc>
          <w:tcPr>
            <w:tcW w:w="1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</w:tcPr>
          <w:p w:rsidR="00707D31" w:rsidRPr="00D33986" w:rsidRDefault="004B0BB8" w:rsidP="00141078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i/>
                <w:sz w:val="22"/>
                <w:lang w:val="it-IT"/>
              </w:rPr>
            </w:pPr>
            <w:r>
              <w:rPr>
                <w:i/>
                <w:sz w:val="22"/>
                <w:lang w:val="it-IT"/>
              </w:rPr>
              <w:t>codice fiscale</w:t>
            </w:r>
            <w:r w:rsidR="00707D31" w:rsidRPr="00D33986">
              <w:rPr>
                <w:i/>
                <w:sz w:val="22"/>
                <w:lang w:val="it-IT"/>
              </w:rPr>
              <w:t>:</w:t>
            </w: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27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27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27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42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27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27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27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27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27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Cs w:val="20"/>
              </w:rPr>
            </w:pPr>
          </w:p>
        </w:tc>
        <w:tc>
          <w:tcPr>
            <w:tcW w:w="271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07D31" w:rsidRPr="00D33986" w:rsidRDefault="00707D31" w:rsidP="00141078">
            <w:pPr>
              <w:spacing w:before="60" w:after="60"/>
              <w:rPr>
                <w:i/>
                <w:sz w:val="20"/>
                <w:szCs w:val="20"/>
              </w:rPr>
            </w:pPr>
          </w:p>
        </w:tc>
      </w:tr>
    </w:tbl>
    <w:p w:rsidR="00287F59" w:rsidRPr="00D33986" w:rsidRDefault="00287F59" w:rsidP="00707D31">
      <w:pPr>
        <w:jc w:val="center"/>
        <w:rPr>
          <w:b/>
          <w:i/>
          <w:sz w:val="22"/>
          <w:szCs w:val="20"/>
        </w:rPr>
      </w:pPr>
    </w:p>
    <w:p w:rsidR="00423020" w:rsidRDefault="00423020" w:rsidP="008D03FE">
      <w:pPr>
        <w:jc w:val="center"/>
        <w:rPr>
          <w:b/>
          <w:sz w:val="22"/>
          <w:szCs w:val="20"/>
        </w:rPr>
      </w:pPr>
    </w:p>
    <w:p w:rsidR="00707D31" w:rsidRDefault="00707D31" w:rsidP="008D03FE">
      <w:pPr>
        <w:jc w:val="center"/>
        <w:rPr>
          <w:b/>
          <w:sz w:val="22"/>
          <w:szCs w:val="20"/>
        </w:rPr>
      </w:pPr>
      <w:r w:rsidRPr="00D33986">
        <w:rPr>
          <w:b/>
          <w:sz w:val="22"/>
          <w:szCs w:val="20"/>
        </w:rPr>
        <w:t xml:space="preserve">PRESENTA LA SEGUENTE </w:t>
      </w:r>
      <w:r w:rsidR="000F34C9" w:rsidRPr="00D33986">
        <w:rPr>
          <w:b/>
          <w:sz w:val="22"/>
          <w:szCs w:val="20"/>
        </w:rPr>
        <w:t xml:space="preserve">OFFERTA </w:t>
      </w:r>
      <w:r w:rsidR="00FC38B5">
        <w:rPr>
          <w:b/>
          <w:sz w:val="22"/>
          <w:szCs w:val="20"/>
        </w:rPr>
        <w:t xml:space="preserve">TECNICA </w:t>
      </w:r>
      <w:r w:rsidR="000F34C9" w:rsidRPr="00D33986">
        <w:rPr>
          <w:b/>
          <w:sz w:val="22"/>
          <w:szCs w:val="20"/>
        </w:rPr>
        <w:t>INCONDIZIONATA</w:t>
      </w:r>
      <w:r w:rsidR="00510C40">
        <w:rPr>
          <w:b/>
          <w:sz w:val="22"/>
          <w:szCs w:val="20"/>
        </w:rPr>
        <w:t xml:space="preserve"> (*)</w:t>
      </w:r>
      <w:r w:rsidRPr="00D33986">
        <w:rPr>
          <w:b/>
          <w:sz w:val="22"/>
          <w:szCs w:val="20"/>
        </w:rPr>
        <w:t>:</w:t>
      </w:r>
    </w:p>
    <w:p w:rsidR="00423020" w:rsidRPr="00D33986" w:rsidRDefault="00423020" w:rsidP="008D03FE">
      <w:pPr>
        <w:jc w:val="center"/>
        <w:rPr>
          <w:b/>
          <w:sz w:val="22"/>
          <w:szCs w:val="20"/>
        </w:rPr>
      </w:pPr>
    </w:p>
    <w:p w:rsidR="00707D31" w:rsidRDefault="00707D31" w:rsidP="00B11A3B">
      <w:pPr>
        <w:pStyle w:val="Corpodeltesto2"/>
        <w:ind w:left="284" w:right="-568"/>
        <w:rPr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3924"/>
        <w:gridCol w:w="4559"/>
      </w:tblGrid>
      <w:tr w:rsidR="00FC38B5" w:rsidTr="00A81A1A">
        <w:trPr>
          <w:jc w:val="center"/>
        </w:trPr>
        <w:tc>
          <w:tcPr>
            <w:tcW w:w="846" w:type="dxa"/>
          </w:tcPr>
          <w:p w:rsidR="00FC38B5" w:rsidRPr="00CC51F8" w:rsidRDefault="00FC38B5" w:rsidP="00D4708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20"/>
              </w:rPr>
            </w:pPr>
            <w:r w:rsidRPr="00CC51F8">
              <w:rPr>
                <w:b/>
                <w:bCs/>
                <w:sz w:val="16"/>
                <w:szCs w:val="16"/>
              </w:rPr>
              <w:t>N. Criteri</w:t>
            </w:r>
            <w:r>
              <w:rPr>
                <w:b/>
                <w:bCs/>
                <w:sz w:val="16"/>
                <w:szCs w:val="16"/>
              </w:rPr>
              <w:t>o</w:t>
            </w:r>
          </w:p>
        </w:tc>
        <w:tc>
          <w:tcPr>
            <w:tcW w:w="3924" w:type="dxa"/>
          </w:tcPr>
          <w:p w:rsidR="00FC38B5" w:rsidRPr="00CC51F8" w:rsidRDefault="00FC38B5" w:rsidP="00D4708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Criterio </w:t>
            </w:r>
            <w:r w:rsidRPr="00CC51F8">
              <w:rPr>
                <w:b/>
                <w:bCs/>
                <w:sz w:val="16"/>
                <w:szCs w:val="16"/>
              </w:rPr>
              <w:t>di valutazione</w:t>
            </w:r>
          </w:p>
        </w:tc>
        <w:tc>
          <w:tcPr>
            <w:tcW w:w="4559" w:type="dxa"/>
          </w:tcPr>
          <w:p w:rsidR="00FC38B5" w:rsidRPr="00CC51F8" w:rsidRDefault="00FC38B5" w:rsidP="00D4708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Offerta Tecnica</w:t>
            </w:r>
          </w:p>
        </w:tc>
      </w:tr>
      <w:tr w:rsidR="00FC38B5" w:rsidTr="00A81A1A">
        <w:trPr>
          <w:jc w:val="center"/>
        </w:trPr>
        <w:tc>
          <w:tcPr>
            <w:tcW w:w="846" w:type="dxa"/>
            <w:vMerge w:val="restart"/>
          </w:tcPr>
          <w:p w:rsidR="00423020" w:rsidRDefault="00423020" w:rsidP="0042302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423020" w:rsidRDefault="00423020" w:rsidP="0042302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FC38B5" w:rsidRPr="00CC51F8" w:rsidRDefault="00FC38B5" w:rsidP="00423020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423020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924" w:type="dxa"/>
            <w:vMerge w:val="restart"/>
          </w:tcPr>
          <w:p w:rsidR="001B75A2" w:rsidRDefault="001B75A2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FC38B5" w:rsidRPr="00CC51F8" w:rsidRDefault="00FC38B5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C51F8">
              <w:rPr>
                <w:sz w:val="16"/>
                <w:szCs w:val="16"/>
              </w:rPr>
              <w:t>Termine massimo di esecuzione degli</w:t>
            </w:r>
            <w:r w:rsidR="00A81A1A">
              <w:rPr>
                <w:sz w:val="16"/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>ordinativi di pagamento da eseguirsi in</w:t>
            </w:r>
            <w:r w:rsidR="00A81A1A">
              <w:rPr>
                <w:sz w:val="16"/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>termine fisso indicato dalla stazione</w:t>
            </w:r>
            <w:r w:rsidR="00A81A1A">
              <w:rPr>
                <w:sz w:val="16"/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>appaltante</w:t>
            </w:r>
          </w:p>
          <w:p w:rsidR="00FC38B5" w:rsidRPr="00CC51F8" w:rsidRDefault="00FC38B5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FC38B5" w:rsidRPr="00CC51F8" w:rsidRDefault="00FC38B5" w:rsidP="0042302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559" w:type="dxa"/>
          </w:tcPr>
          <w:p w:rsidR="00FC38B5" w:rsidRPr="00CC51F8" w:rsidRDefault="00FC38B5" w:rsidP="00FC38B5">
            <w:pPr>
              <w:autoSpaceDE w:val="0"/>
              <w:autoSpaceDN w:val="0"/>
              <w:adjustRightInd w:val="0"/>
              <w:ind w:left="230" w:hanging="230"/>
              <w:rPr>
                <w:sz w:val="16"/>
                <w:szCs w:val="16"/>
              </w:rPr>
            </w:pPr>
            <w:r w:rsidRPr="00FC38B5">
              <w:rPr>
                <w:szCs w:val="16"/>
              </w:rPr>
              <w:t xml:space="preserve">□ </w:t>
            </w:r>
            <w:r>
              <w:rPr>
                <w:sz w:val="16"/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>Eseguiti il primo giorno lavorativo bancabile successivo alla trasmissione al cassiere</w:t>
            </w:r>
          </w:p>
        </w:tc>
      </w:tr>
      <w:tr w:rsidR="00FC38B5" w:rsidTr="00A81A1A">
        <w:trPr>
          <w:jc w:val="center"/>
        </w:trPr>
        <w:tc>
          <w:tcPr>
            <w:tcW w:w="846" w:type="dxa"/>
            <w:vMerge/>
          </w:tcPr>
          <w:p w:rsidR="00FC38B5" w:rsidRPr="00CC51F8" w:rsidRDefault="00FC38B5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20"/>
              </w:rPr>
            </w:pPr>
          </w:p>
        </w:tc>
        <w:tc>
          <w:tcPr>
            <w:tcW w:w="3924" w:type="dxa"/>
            <w:vMerge/>
          </w:tcPr>
          <w:p w:rsidR="00FC38B5" w:rsidRPr="00CC51F8" w:rsidRDefault="00FC38B5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559" w:type="dxa"/>
          </w:tcPr>
          <w:p w:rsidR="00FC38B5" w:rsidRPr="00CC51F8" w:rsidRDefault="00FC38B5" w:rsidP="00FC38B5">
            <w:pPr>
              <w:autoSpaceDE w:val="0"/>
              <w:autoSpaceDN w:val="0"/>
              <w:adjustRightInd w:val="0"/>
              <w:ind w:left="230" w:hanging="230"/>
              <w:rPr>
                <w:sz w:val="16"/>
                <w:szCs w:val="16"/>
              </w:rPr>
            </w:pPr>
            <w:r w:rsidRPr="00FC38B5">
              <w:rPr>
                <w:szCs w:val="16"/>
              </w:rPr>
              <w:t>□</w:t>
            </w:r>
            <w:r>
              <w:rPr>
                <w:szCs w:val="16"/>
              </w:rPr>
              <w:t xml:space="preserve">  </w:t>
            </w:r>
            <w:r w:rsidRPr="00CC51F8">
              <w:rPr>
                <w:sz w:val="16"/>
                <w:szCs w:val="16"/>
              </w:rPr>
              <w:t>Eseguiti il secondo giorno lavorativo bancabile successivo alla trasmissione al cassiere</w:t>
            </w:r>
          </w:p>
        </w:tc>
      </w:tr>
      <w:tr w:rsidR="00FC38B5" w:rsidTr="00A81A1A">
        <w:trPr>
          <w:jc w:val="center"/>
        </w:trPr>
        <w:tc>
          <w:tcPr>
            <w:tcW w:w="846" w:type="dxa"/>
            <w:vMerge/>
          </w:tcPr>
          <w:p w:rsidR="00FC38B5" w:rsidRPr="00CC51F8" w:rsidRDefault="00FC38B5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20"/>
              </w:rPr>
            </w:pPr>
          </w:p>
        </w:tc>
        <w:tc>
          <w:tcPr>
            <w:tcW w:w="3924" w:type="dxa"/>
            <w:vMerge/>
          </w:tcPr>
          <w:p w:rsidR="00FC38B5" w:rsidRPr="00CC51F8" w:rsidRDefault="00FC38B5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559" w:type="dxa"/>
          </w:tcPr>
          <w:p w:rsidR="00FC38B5" w:rsidRPr="00CC51F8" w:rsidRDefault="00FC38B5" w:rsidP="00FC38B5">
            <w:pPr>
              <w:autoSpaceDE w:val="0"/>
              <w:autoSpaceDN w:val="0"/>
              <w:adjustRightInd w:val="0"/>
              <w:ind w:left="230" w:hanging="230"/>
              <w:rPr>
                <w:sz w:val="16"/>
                <w:szCs w:val="16"/>
              </w:rPr>
            </w:pPr>
            <w:r w:rsidRPr="00FC38B5">
              <w:rPr>
                <w:szCs w:val="16"/>
              </w:rPr>
              <w:t xml:space="preserve">□ </w:t>
            </w:r>
            <w:r w:rsidRPr="00CC51F8">
              <w:rPr>
                <w:sz w:val="16"/>
                <w:szCs w:val="16"/>
              </w:rPr>
              <w:t>Eseguiti dal terzo giorno lavorativo bancabile successivo alla trasmissione al cassiere</w:t>
            </w:r>
          </w:p>
        </w:tc>
      </w:tr>
      <w:tr w:rsidR="00423020" w:rsidTr="00A81A1A">
        <w:trPr>
          <w:jc w:val="center"/>
        </w:trPr>
        <w:tc>
          <w:tcPr>
            <w:tcW w:w="846" w:type="dxa"/>
            <w:vMerge w:val="restart"/>
          </w:tcPr>
          <w:p w:rsidR="00423020" w:rsidRDefault="00423020" w:rsidP="0042302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423020" w:rsidRDefault="00423020" w:rsidP="0042302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423020" w:rsidRPr="00CC51F8" w:rsidRDefault="00423020" w:rsidP="00423020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423020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924" w:type="dxa"/>
            <w:vMerge w:val="restart"/>
          </w:tcPr>
          <w:p w:rsidR="001B75A2" w:rsidRDefault="001B75A2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1B75A2" w:rsidRDefault="001B75A2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423020" w:rsidRPr="00CC51F8" w:rsidRDefault="00423020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C51F8">
              <w:rPr>
                <w:sz w:val="16"/>
                <w:szCs w:val="16"/>
              </w:rPr>
              <w:t>Termine di ammissibilità per tutti gli altri mandati</w:t>
            </w:r>
          </w:p>
          <w:p w:rsidR="00423020" w:rsidRPr="00CC51F8" w:rsidRDefault="00423020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423020" w:rsidRPr="00CC51F8" w:rsidRDefault="00423020" w:rsidP="0042302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559" w:type="dxa"/>
          </w:tcPr>
          <w:p w:rsidR="00423020" w:rsidRPr="00CC51F8" w:rsidRDefault="00423020" w:rsidP="00423020">
            <w:pPr>
              <w:autoSpaceDE w:val="0"/>
              <w:autoSpaceDN w:val="0"/>
              <w:adjustRightInd w:val="0"/>
              <w:ind w:left="226" w:hanging="226"/>
              <w:rPr>
                <w:sz w:val="16"/>
                <w:szCs w:val="16"/>
              </w:rPr>
            </w:pPr>
            <w:r w:rsidRPr="00FC38B5">
              <w:rPr>
                <w:szCs w:val="16"/>
              </w:rPr>
              <w:t xml:space="preserve">□ </w:t>
            </w:r>
            <w:r w:rsidRPr="00CC51F8">
              <w:rPr>
                <w:sz w:val="16"/>
                <w:szCs w:val="16"/>
              </w:rPr>
              <w:t>Eseguiti il primo giorno lavorativo bancabile successivo alla trasmissione al cassiere</w:t>
            </w:r>
          </w:p>
        </w:tc>
      </w:tr>
      <w:tr w:rsidR="00423020" w:rsidTr="00A81A1A">
        <w:trPr>
          <w:jc w:val="center"/>
        </w:trPr>
        <w:tc>
          <w:tcPr>
            <w:tcW w:w="846" w:type="dxa"/>
            <w:vMerge/>
          </w:tcPr>
          <w:p w:rsidR="00423020" w:rsidRPr="00CC51F8" w:rsidRDefault="00423020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20"/>
              </w:rPr>
            </w:pPr>
          </w:p>
        </w:tc>
        <w:tc>
          <w:tcPr>
            <w:tcW w:w="3924" w:type="dxa"/>
            <w:vMerge/>
          </w:tcPr>
          <w:p w:rsidR="00423020" w:rsidRPr="00CC51F8" w:rsidRDefault="00423020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559" w:type="dxa"/>
          </w:tcPr>
          <w:p w:rsidR="00423020" w:rsidRPr="00CC51F8" w:rsidRDefault="00423020" w:rsidP="00423020">
            <w:pPr>
              <w:autoSpaceDE w:val="0"/>
              <w:autoSpaceDN w:val="0"/>
              <w:adjustRightInd w:val="0"/>
              <w:ind w:left="226" w:hanging="226"/>
              <w:rPr>
                <w:sz w:val="16"/>
                <w:szCs w:val="16"/>
              </w:rPr>
            </w:pPr>
            <w:r w:rsidRPr="00FC38B5">
              <w:rPr>
                <w:szCs w:val="16"/>
              </w:rPr>
              <w:t>□</w:t>
            </w:r>
            <w:r>
              <w:rPr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>Eseguiti il secondo giorno lavorativo bancabile successivo alla trasmissione al cassiere</w:t>
            </w:r>
          </w:p>
        </w:tc>
      </w:tr>
      <w:tr w:rsidR="00423020" w:rsidTr="00A81A1A">
        <w:trPr>
          <w:jc w:val="center"/>
        </w:trPr>
        <w:tc>
          <w:tcPr>
            <w:tcW w:w="846" w:type="dxa"/>
            <w:vMerge/>
          </w:tcPr>
          <w:p w:rsidR="00423020" w:rsidRPr="00CC51F8" w:rsidRDefault="00423020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20"/>
              </w:rPr>
            </w:pPr>
          </w:p>
        </w:tc>
        <w:tc>
          <w:tcPr>
            <w:tcW w:w="3924" w:type="dxa"/>
            <w:vMerge/>
            <w:tcBorders>
              <w:bottom w:val="single" w:sz="4" w:space="0" w:color="auto"/>
            </w:tcBorders>
          </w:tcPr>
          <w:p w:rsidR="00423020" w:rsidRPr="00CC51F8" w:rsidRDefault="00423020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559" w:type="dxa"/>
            <w:tcBorders>
              <w:bottom w:val="single" w:sz="4" w:space="0" w:color="auto"/>
            </w:tcBorders>
          </w:tcPr>
          <w:p w:rsidR="00423020" w:rsidRDefault="00423020" w:rsidP="0042302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C38B5">
              <w:rPr>
                <w:szCs w:val="16"/>
              </w:rPr>
              <w:t>□</w:t>
            </w:r>
            <w:r>
              <w:rPr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 xml:space="preserve">Eseguiti dal terzo giorno lavorativo bancabile successivo alla </w:t>
            </w:r>
            <w:r>
              <w:rPr>
                <w:sz w:val="16"/>
                <w:szCs w:val="16"/>
              </w:rPr>
              <w:t xml:space="preserve">  </w:t>
            </w:r>
          </w:p>
          <w:p w:rsidR="00423020" w:rsidRPr="00CC51F8" w:rsidRDefault="00423020" w:rsidP="00423020">
            <w:pPr>
              <w:autoSpaceDE w:val="0"/>
              <w:autoSpaceDN w:val="0"/>
              <w:adjustRightInd w:val="0"/>
              <w:ind w:left="368" w:hanging="36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CC51F8">
              <w:rPr>
                <w:sz w:val="16"/>
                <w:szCs w:val="16"/>
              </w:rPr>
              <w:t>trasmissione al cassiere</w:t>
            </w:r>
          </w:p>
        </w:tc>
      </w:tr>
      <w:tr w:rsidR="005774DB" w:rsidTr="00A81A1A">
        <w:trPr>
          <w:jc w:val="center"/>
        </w:trPr>
        <w:tc>
          <w:tcPr>
            <w:tcW w:w="846" w:type="dxa"/>
            <w:vMerge w:val="restart"/>
            <w:tcBorders>
              <w:right w:val="single" w:sz="4" w:space="0" w:color="auto"/>
            </w:tcBorders>
          </w:tcPr>
          <w:p w:rsidR="005774DB" w:rsidRDefault="005774DB" w:rsidP="00D470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5774DB" w:rsidRDefault="005774DB" w:rsidP="00D470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E90AE8" w:rsidRDefault="00E90AE8" w:rsidP="00D470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E90AE8" w:rsidRDefault="00E90AE8" w:rsidP="00D470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E90AE8" w:rsidRDefault="00E90AE8" w:rsidP="00D470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E90AE8" w:rsidRDefault="00E90AE8" w:rsidP="00D470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E90AE8" w:rsidRDefault="00E90AE8" w:rsidP="00D470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5774DB" w:rsidRDefault="005774DB" w:rsidP="00D470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5774DB" w:rsidRPr="00CC51F8" w:rsidRDefault="005774DB" w:rsidP="00423020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423020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74DB" w:rsidRDefault="005774DB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5774DB" w:rsidRDefault="005774DB" w:rsidP="003A1E2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C51F8">
              <w:rPr>
                <w:sz w:val="16"/>
                <w:szCs w:val="16"/>
              </w:rPr>
              <w:t>Numero di Pubbliche Amministrazioni</w:t>
            </w:r>
            <w:r w:rsidR="00A81A1A">
              <w:rPr>
                <w:sz w:val="16"/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>centrali o periferiche, Regioni, Enti</w:t>
            </w:r>
            <w:r>
              <w:rPr>
                <w:sz w:val="16"/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>Locali o altri Enti pubblici per i quali</w:t>
            </w:r>
            <w:r>
              <w:rPr>
                <w:sz w:val="16"/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 xml:space="preserve">viene gestito, </w:t>
            </w:r>
            <w:r w:rsidRPr="005774DB">
              <w:rPr>
                <w:sz w:val="16"/>
                <w:szCs w:val="16"/>
                <w:u w:val="single"/>
              </w:rPr>
              <w:t>alla data di presentazione delle offerte</w:t>
            </w:r>
            <w:r w:rsidRPr="00CC51F8">
              <w:rPr>
                <w:sz w:val="16"/>
                <w:szCs w:val="16"/>
              </w:rPr>
              <w:t>, il servizio</w:t>
            </w:r>
            <w:r>
              <w:rPr>
                <w:sz w:val="16"/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>di cassa e/o tesoreria con volume</w:t>
            </w:r>
            <w:r w:rsidR="00A81A1A">
              <w:rPr>
                <w:sz w:val="16"/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>annuo (sommatoria di reversali e</w:t>
            </w:r>
            <w:r>
              <w:rPr>
                <w:sz w:val="16"/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>mandati) superiore a 100 milioni di</w:t>
            </w:r>
            <w:r>
              <w:rPr>
                <w:sz w:val="16"/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>euro</w:t>
            </w:r>
            <w:r w:rsidR="00E90AE8">
              <w:rPr>
                <w:sz w:val="16"/>
                <w:szCs w:val="16"/>
              </w:rPr>
              <w:t xml:space="preserve"> (per ogni servizio individuato è necessario riportare le informazioni richieste nella tabella seguente)</w:t>
            </w:r>
          </w:p>
          <w:p w:rsidR="005774DB" w:rsidRPr="00CC51F8" w:rsidRDefault="005774DB" w:rsidP="003A1E2A">
            <w:pPr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4559" w:type="dxa"/>
            <w:tcBorders>
              <w:left w:val="single" w:sz="4" w:space="0" w:color="auto"/>
            </w:tcBorders>
          </w:tcPr>
          <w:p w:rsidR="005774DB" w:rsidRDefault="005774DB" w:rsidP="00423020">
            <w:pPr>
              <w:autoSpaceDE w:val="0"/>
              <w:autoSpaceDN w:val="0"/>
              <w:adjustRightInd w:val="0"/>
              <w:spacing w:before="120"/>
              <w:ind w:left="227" w:hanging="227"/>
              <w:jc w:val="both"/>
              <w:rPr>
                <w:sz w:val="16"/>
                <w:szCs w:val="16"/>
              </w:rPr>
            </w:pPr>
            <w:r w:rsidRPr="00FC38B5">
              <w:rPr>
                <w:szCs w:val="16"/>
              </w:rPr>
              <w:t>□</w:t>
            </w:r>
            <w:r>
              <w:rPr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>Minore di due</w:t>
            </w:r>
          </w:p>
          <w:p w:rsidR="005774DB" w:rsidRPr="00CC51F8" w:rsidRDefault="005774DB" w:rsidP="00423020">
            <w:pPr>
              <w:autoSpaceDE w:val="0"/>
              <w:autoSpaceDN w:val="0"/>
              <w:adjustRightInd w:val="0"/>
              <w:ind w:left="226" w:hanging="226"/>
              <w:jc w:val="both"/>
              <w:rPr>
                <w:sz w:val="16"/>
                <w:szCs w:val="16"/>
              </w:rPr>
            </w:pPr>
            <w:r w:rsidRPr="00FC38B5">
              <w:rPr>
                <w:szCs w:val="16"/>
              </w:rPr>
              <w:t>□</w:t>
            </w:r>
            <w:r>
              <w:rPr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 xml:space="preserve">Da due a quattro </w:t>
            </w:r>
          </w:p>
          <w:p w:rsidR="005774DB" w:rsidRPr="00CC51F8" w:rsidRDefault="005774DB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C38B5">
              <w:rPr>
                <w:szCs w:val="16"/>
              </w:rPr>
              <w:t>□</w:t>
            </w:r>
            <w:r>
              <w:rPr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 xml:space="preserve">Da cinque a sette </w:t>
            </w:r>
          </w:p>
          <w:p w:rsidR="005774DB" w:rsidRPr="00CC51F8" w:rsidRDefault="005774DB" w:rsidP="00423020">
            <w:pPr>
              <w:autoSpaceDE w:val="0"/>
              <w:autoSpaceDN w:val="0"/>
              <w:adjustRightInd w:val="0"/>
              <w:ind w:left="84" w:hanging="84"/>
              <w:jc w:val="both"/>
              <w:rPr>
                <w:sz w:val="16"/>
                <w:szCs w:val="16"/>
              </w:rPr>
            </w:pPr>
            <w:r w:rsidRPr="00FC38B5">
              <w:rPr>
                <w:szCs w:val="16"/>
              </w:rPr>
              <w:t>□</w:t>
            </w:r>
            <w:r>
              <w:rPr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 xml:space="preserve">Da </w:t>
            </w:r>
            <w:r w:rsidR="00D42D79">
              <w:rPr>
                <w:sz w:val="16"/>
                <w:szCs w:val="16"/>
              </w:rPr>
              <w:t>otto</w:t>
            </w:r>
            <w:r w:rsidRPr="00CC51F8">
              <w:rPr>
                <w:sz w:val="16"/>
                <w:szCs w:val="16"/>
              </w:rPr>
              <w:t xml:space="preserve"> a dieci </w:t>
            </w:r>
          </w:p>
          <w:p w:rsidR="005774DB" w:rsidRPr="00CC51F8" w:rsidRDefault="005774DB" w:rsidP="00D47085">
            <w:pPr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 w:rsidRPr="00FC38B5">
              <w:rPr>
                <w:szCs w:val="16"/>
              </w:rPr>
              <w:t>□</w:t>
            </w:r>
            <w:r>
              <w:rPr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>Più di dieci</w:t>
            </w:r>
          </w:p>
        </w:tc>
      </w:tr>
      <w:tr w:rsidR="005774DB" w:rsidTr="00A81A1A">
        <w:trPr>
          <w:jc w:val="center"/>
        </w:trPr>
        <w:tc>
          <w:tcPr>
            <w:tcW w:w="846" w:type="dxa"/>
            <w:vMerge/>
          </w:tcPr>
          <w:p w:rsidR="005774DB" w:rsidRDefault="005774DB" w:rsidP="00D470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83" w:type="dxa"/>
            <w:gridSpan w:val="2"/>
          </w:tcPr>
          <w:tbl>
            <w:tblPr>
              <w:tblW w:w="433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6"/>
              <w:gridCol w:w="1677"/>
              <w:gridCol w:w="1523"/>
              <w:gridCol w:w="808"/>
              <w:gridCol w:w="935"/>
              <w:gridCol w:w="779"/>
              <w:gridCol w:w="1091"/>
            </w:tblGrid>
            <w:tr w:rsidR="00B14B04" w:rsidRPr="00813B96" w:rsidTr="00B14B04">
              <w:trPr>
                <w:cantSplit/>
                <w:jc w:val="center"/>
              </w:trPr>
              <w:tc>
                <w:tcPr>
                  <w:tcW w:w="242" w:type="pct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9319F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 w:rsidRPr="009319FB"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 xml:space="preserve">n. </w:t>
                  </w:r>
                </w:p>
              </w:tc>
              <w:tc>
                <w:tcPr>
                  <w:tcW w:w="1171" w:type="pct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9319F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 w:rsidRPr="009319FB"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>Servizio di cassa</w:t>
                  </w:r>
                </w:p>
                <w:p w:rsidR="00B14B04" w:rsidRPr="009319FB" w:rsidRDefault="00B14B04" w:rsidP="005774DB">
                  <w:pPr>
                    <w:spacing w:before="60" w:after="60"/>
                    <w:ind w:left="238" w:hanging="238"/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 w:rsidRPr="009319FB"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>(breve descrizione)</w:t>
                  </w:r>
                </w:p>
              </w:tc>
              <w:tc>
                <w:tcPr>
                  <w:tcW w:w="1064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9319F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 w:rsidRPr="009319FB"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 xml:space="preserve">Pubblica Amministrazione </w:t>
                  </w:r>
                </w:p>
                <w:p w:rsidR="00B14B04" w:rsidRPr="009319FB" w:rsidRDefault="00B14B04" w:rsidP="005774DB">
                  <w:pPr>
                    <w:spacing w:before="60" w:after="60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64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9319F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 w:rsidRPr="009319FB"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>C.I.G.</w:t>
                  </w:r>
                  <w:r w:rsidRPr="009319FB"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br/>
                  </w:r>
                </w:p>
              </w:tc>
              <w:tc>
                <w:tcPr>
                  <w:tcW w:w="653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9319F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 w:rsidRPr="009319FB"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 xml:space="preserve">R.U.P. </w:t>
                  </w:r>
                </w:p>
              </w:tc>
              <w:tc>
                <w:tcPr>
                  <w:tcW w:w="544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9319F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 w:rsidRPr="009319FB"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 xml:space="preserve">quota % </w:t>
                  </w:r>
                </w:p>
                <w:p w:rsidR="00B14B04" w:rsidRPr="009319F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 w:rsidRPr="009319FB"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>eseguita</w:t>
                  </w:r>
                </w:p>
                <w:p w:rsidR="00B14B04" w:rsidRPr="009319F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 w:rsidRPr="009319FB"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>(se in RTI)</w:t>
                  </w:r>
                </w:p>
              </w:tc>
              <w:tc>
                <w:tcPr>
                  <w:tcW w:w="762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9319F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 w:rsidRPr="009319FB"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>Importo del servizio</w:t>
                  </w:r>
                  <w:bookmarkStart w:id="0" w:name="_GoBack"/>
                  <w:bookmarkEnd w:id="0"/>
                </w:p>
              </w:tc>
            </w:tr>
            <w:tr w:rsidR="00B14B04" w:rsidRPr="00813B96" w:rsidTr="00B14B04">
              <w:trPr>
                <w:cantSplit/>
                <w:jc w:val="center"/>
              </w:trPr>
              <w:tc>
                <w:tcPr>
                  <w:tcW w:w="242" w:type="pct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5774DB">
                    <w:rPr>
                      <w:rFonts w:ascii="Calibri" w:hAnsi="Calibri" w:cs="Calibr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171" w:type="pct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B14B04" w:rsidRPr="005774D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1064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B14B04" w:rsidRPr="005774D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564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653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544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</w:tr>
            <w:tr w:rsidR="00B14B04" w:rsidRPr="00813B96" w:rsidTr="00B14B04">
              <w:trPr>
                <w:cantSplit/>
                <w:jc w:val="center"/>
              </w:trPr>
              <w:tc>
                <w:tcPr>
                  <w:tcW w:w="242" w:type="pct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5774DB">
                    <w:rPr>
                      <w:rFonts w:ascii="Calibri" w:hAnsi="Calibri" w:cs="Calibr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171" w:type="pct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B14B04" w:rsidRPr="005774D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1064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B14B04" w:rsidRPr="005774D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564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653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544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</w:tr>
            <w:tr w:rsidR="00B14B04" w:rsidRPr="00813B96" w:rsidTr="00B14B04">
              <w:trPr>
                <w:cantSplit/>
                <w:jc w:val="center"/>
              </w:trPr>
              <w:tc>
                <w:tcPr>
                  <w:tcW w:w="242" w:type="pct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5774DB">
                    <w:rPr>
                      <w:rFonts w:ascii="Calibri" w:hAnsi="Calibri" w:cs="Calibr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71" w:type="pct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B14B04" w:rsidRPr="005774D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1064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B14B04" w:rsidRPr="005774D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564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653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544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</w:tr>
            <w:tr w:rsidR="00B14B04" w:rsidRPr="00813B96" w:rsidTr="00B14B04">
              <w:trPr>
                <w:cantSplit/>
                <w:jc w:val="center"/>
              </w:trPr>
              <w:tc>
                <w:tcPr>
                  <w:tcW w:w="242" w:type="pct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5774DB">
                    <w:rPr>
                      <w:rFonts w:ascii="Calibri" w:hAnsi="Calibri" w:cs="Calibri"/>
                      <w:sz w:val="14"/>
                      <w:szCs w:val="14"/>
                    </w:rPr>
                    <w:t>….</w:t>
                  </w:r>
                </w:p>
              </w:tc>
              <w:tc>
                <w:tcPr>
                  <w:tcW w:w="1171" w:type="pct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B14B04" w:rsidRPr="005774D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1064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B14B04" w:rsidRPr="005774D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564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653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544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</w:tr>
            <w:tr w:rsidR="00B14B04" w:rsidRPr="00813B96" w:rsidTr="00B14B04">
              <w:trPr>
                <w:cantSplit/>
                <w:jc w:val="center"/>
              </w:trPr>
              <w:tc>
                <w:tcPr>
                  <w:tcW w:w="242" w:type="pct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5774DB">
                    <w:rPr>
                      <w:rFonts w:ascii="Calibri" w:hAnsi="Calibri" w:cs="Calibri"/>
                      <w:sz w:val="14"/>
                      <w:szCs w:val="14"/>
                    </w:rPr>
                    <w:t>….</w:t>
                  </w:r>
                </w:p>
              </w:tc>
              <w:tc>
                <w:tcPr>
                  <w:tcW w:w="1171" w:type="pct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B14B04" w:rsidRPr="005774D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1064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B14B04" w:rsidRPr="005774DB" w:rsidRDefault="00B14B04" w:rsidP="005774DB">
                  <w:pPr>
                    <w:spacing w:before="60" w:after="60"/>
                    <w:jc w:val="center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564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653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544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B14B04" w:rsidRPr="005774DB" w:rsidRDefault="00B14B04" w:rsidP="005774DB">
                  <w:pPr>
                    <w:spacing w:before="60" w:after="60"/>
                    <w:rPr>
                      <w:rFonts w:ascii="Calibri" w:hAnsi="Calibri" w:cs="Calibri"/>
                      <w:sz w:val="14"/>
                      <w:szCs w:val="14"/>
                    </w:rPr>
                  </w:pPr>
                </w:p>
              </w:tc>
            </w:tr>
          </w:tbl>
          <w:p w:rsidR="005774DB" w:rsidRPr="00FC38B5" w:rsidRDefault="005774DB" w:rsidP="00423020">
            <w:pPr>
              <w:autoSpaceDE w:val="0"/>
              <w:autoSpaceDN w:val="0"/>
              <w:adjustRightInd w:val="0"/>
              <w:spacing w:before="120"/>
              <w:ind w:left="227" w:hanging="227"/>
              <w:jc w:val="both"/>
              <w:rPr>
                <w:szCs w:val="16"/>
              </w:rPr>
            </w:pPr>
          </w:p>
        </w:tc>
      </w:tr>
      <w:tr w:rsidR="00423020" w:rsidTr="00A81A1A">
        <w:trPr>
          <w:jc w:val="center"/>
        </w:trPr>
        <w:tc>
          <w:tcPr>
            <w:tcW w:w="846" w:type="dxa"/>
            <w:vMerge w:val="restart"/>
          </w:tcPr>
          <w:p w:rsidR="00423020" w:rsidRDefault="00423020" w:rsidP="00D470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423020" w:rsidRDefault="00423020" w:rsidP="00D470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423020" w:rsidRDefault="00423020" w:rsidP="0042302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3924" w:type="dxa"/>
            <w:vMerge w:val="restart"/>
          </w:tcPr>
          <w:p w:rsidR="00423020" w:rsidRDefault="00423020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423020" w:rsidRDefault="00423020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423020" w:rsidRDefault="00423020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423020" w:rsidRPr="00CC51F8" w:rsidRDefault="00423020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C51F8">
              <w:rPr>
                <w:sz w:val="16"/>
                <w:szCs w:val="16"/>
              </w:rPr>
              <w:t>Valuta applicata alle operazioni di Incasso</w:t>
            </w:r>
          </w:p>
          <w:p w:rsidR="00423020" w:rsidRPr="00CC51F8" w:rsidRDefault="00423020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423020" w:rsidRPr="00CC51F8" w:rsidRDefault="00423020" w:rsidP="0042302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559" w:type="dxa"/>
          </w:tcPr>
          <w:p w:rsidR="00423020" w:rsidRPr="00CC51F8" w:rsidRDefault="00423020" w:rsidP="00423020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16"/>
                <w:szCs w:val="16"/>
              </w:rPr>
            </w:pPr>
            <w:r w:rsidRPr="00FC38B5">
              <w:rPr>
                <w:szCs w:val="16"/>
              </w:rPr>
              <w:t>□</w:t>
            </w:r>
            <w:r>
              <w:rPr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>Stesso giorno dell’operazione</w:t>
            </w:r>
          </w:p>
        </w:tc>
      </w:tr>
      <w:tr w:rsidR="00423020" w:rsidTr="00A81A1A">
        <w:trPr>
          <w:jc w:val="center"/>
        </w:trPr>
        <w:tc>
          <w:tcPr>
            <w:tcW w:w="846" w:type="dxa"/>
            <w:vMerge/>
          </w:tcPr>
          <w:p w:rsidR="00423020" w:rsidRDefault="00423020" w:rsidP="00D470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4" w:type="dxa"/>
            <w:vMerge/>
          </w:tcPr>
          <w:p w:rsidR="00423020" w:rsidRPr="00CC51F8" w:rsidRDefault="00423020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559" w:type="dxa"/>
          </w:tcPr>
          <w:p w:rsidR="00423020" w:rsidRPr="00CC51F8" w:rsidRDefault="00423020" w:rsidP="00423020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16"/>
                <w:szCs w:val="16"/>
              </w:rPr>
            </w:pPr>
            <w:r w:rsidRPr="00FC38B5">
              <w:rPr>
                <w:szCs w:val="16"/>
              </w:rPr>
              <w:t>□</w:t>
            </w:r>
            <w:r>
              <w:rPr>
                <w:szCs w:val="16"/>
              </w:rPr>
              <w:t xml:space="preserve"> </w:t>
            </w:r>
            <w:r w:rsidRPr="00423020">
              <w:rPr>
                <w:sz w:val="16"/>
                <w:szCs w:val="16"/>
              </w:rPr>
              <w:t>G</w:t>
            </w:r>
            <w:r w:rsidRPr="00CC51F8">
              <w:rPr>
                <w:sz w:val="16"/>
                <w:szCs w:val="16"/>
              </w:rPr>
              <w:t>iorno lavorativo</w:t>
            </w:r>
            <w:r>
              <w:rPr>
                <w:sz w:val="16"/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>successivo</w:t>
            </w:r>
            <w:r>
              <w:rPr>
                <w:sz w:val="16"/>
                <w:szCs w:val="16"/>
              </w:rPr>
              <w:t xml:space="preserve"> a quello dell’operazione</w:t>
            </w:r>
          </w:p>
        </w:tc>
      </w:tr>
      <w:tr w:rsidR="00423020" w:rsidTr="00A81A1A">
        <w:trPr>
          <w:jc w:val="center"/>
        </w:trPr>
        <w:tc>
          <w:tcPr>
            <w:tcW w:w="846" w:type="dxa"/>
            <w:vMerge/>
          </w:tcPr>
          <w:p w:rsidR="00423020" w:rsidRDefault="00423020" w:rsidP="00D470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4" w:type="dxa"/>
            <w:vMerge/>
          </w:tcPr>
          <w:p w:rsidR="00423020" w:rsidRPr="00CC51F8" w:rsidRDefault="00423020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559" w:type="dxa"/>
          </w:tcPr>
          <w:p w:rsidR="00423020" w:rsidRPr="00FC38B5" w:rsidRDefault="00423020" w:rsidP="00423020">
            <w:pPr>
              <w:autoSpaceDE w:val="0"/>
              <w:autoSpaceDN w:val="0"/>
              <w:adjustRightInd w:val="0"/>
              <w:jc w:val="both"/>
              <w:rPr>
                <w:szCs w:val="16"/>
              </w:rPr>
            </w:pPr>
            <w:r w:rsidRPr="00423020">
              <w:rPr>
                <w:szCs w:val="16"/>
              </w:rPr>
              <w:t xml:space="preserve">□ </w:t>
            </w:r>
            <w:r>
              <w:rPr>
                <w:sz w:val="20"/>
                <w:szCs w:val="16"/>
              </w:rPr>
              <w:t>2°</w:t>
            </w:r>
            <w:r w:rsidRPr="00423020">
              <w:rPr>
                <w:sz w:val="20"/>
                <w:szCs w:val="16"/>
              </w:rPr>
              <w:t xml:space="preserve"> </w:t>
            </w:r>
            <w:r w:rsidRPr="00423020">
              <w:rPr>
                <w:sz w:val="16"/>
                <w:szCs w:val="16"/>
              </w:rPr>
              <w:t>g</w:t>
            </w:r>
            <w:r w:rsidRPr="00CC51F8">
              <w:rPr>
                <w:sz w:val="16"/>
                <w:szCs w:val="16"/>
              </w:rPr>
              <w:t>iorno lavorativo</w:t>
            </w:r>
            <w:r>
              <w:rPr>
                <w:sz w:val="16"/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>successivo</w:t>
            </w:r>
            <w:r>
              <w:rPr>
                <w:sz w:val="16"/>
                <w:szCs w:val="16"/>
              </w:rPr>
              <w:t xml:space="preserve"> a quello dell’operazione</w:t>
            </w:r>
          </w:p>
        </w:tc>
      </w:tr>
      <w:tr w:rsidR="00423020" w:rsidTr="00A81A1A">
        <w:trPr>
          <w:jc w:val="center"/>
        </w:trPr>
        <w:tc>
          <w:tcPr>
            <w:tcW w:w="846" w:type="dxa"/>
            <w:vMerge/>
          </w:tcPr>
          <w:p w:rsidR="00423020" w:rsidRDefault="00423020" w:rsidP="00D470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4" w:type="dxa"/>
            <w:vMerge/>
          </w:tcPr>
          <w:p w:rsidR="00423020" w:rsidRPr="00CC51F8" w:rsidRDefault="00423020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559" w:type="dxa"/>
          </w:tcPr>
          <w:p w:rsidR="00423020" w:rsidRPr="00423020" w:rsidRDefault="00423020" w:rsidP="0042302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23020">
              <w:rPr>
                <w:szCs w:val="16"/>
              </w:rPr>
              <w:t xml:space="preserve">□ </w:t>
            </w:r>
            <w:r>
              <w:rPr>
                <w:sz w:val="20"/>
                <w:szCs w:val="16"/>
              </w:rPr>
              <w:t>3°</w:t>
            </w:r>
            <w:r w:rsidRPr="00423020">
              <w:rPr>
                <w:sz w:val="20"/>
                <w:szCs w:val="16"/>
              </w:rPr>
              <w:t xml:space="preserve"> </w:t>
            </w:r>
            <w:r w:rsidRPr="00423020">
              <w:rPr>
                <w:sz w:val="16"/>
                <w:szCs w:val="16"/>
              </w:rPr>
              <w:t>g</w:t>
            </w:r>
            <w:r w:rsidRPr="00CC51F8">
              <w:rPr>
                <w:sz w:val="16"/>
                <w:szCs w:val="16"/>
              </w:rPr>
              <w:t>iorno lavorativo</w:t>
            </w:r>
            <w:r>
              <w:rPr>
                <w:sz w:val="16"/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>successivo</w:t>
            </w:r>
            <w:r>
              <w:rPr>
                <w:sz w:val="16"/>
                <w:szCs w:val="16"/>
              </w:rPr>
              <w:t xml:space="preserve"> a quello dell’operazione</w:t>
            </w:r>
          </w:p>
        </w:tc>
      </w:tr>
      <w:tr w:rsidR="00423020" w:rsidTr="00A81A1A">
        <w:trPr>
          <w:jc w:val="center"/>
        </w:trPr>
        <w:tc>
          <w:tcPr>
            <w:tcW w:w="846" w:type="dxa"/>
            <w:vMerge/>
          </w:tcPr>
          <w:p w:rsidR="00423020" w:rsidRDefault="00423020" w:rsidP="00D470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4" w:type="dxa"/>
            <w:vMerge/>
          </w:tcPr>
          <w:p w:rsidR="00423020" w:rsidRPr="00CC51F8" w:rsidRDefault="00423020" w:rsidP="00D4708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559" w:type="dxa"/>
          </w:tcPr>
          <w:p w:rsidR="00423020" w:rsidRPr="00423020" w:rsidRDefault="00423020" w:rsidP="00423020">
            <w:pPr>
              <w:autoSpaceDE w:val="0"/>
              <w:autoSpaceDN w:val="0"/>
              <w:adjustRightInd w:val="0"/>
              <w:jc w:val="both"/>
              <w:rPr>
                <w:szCs w:val="16"/>
              </w:rPr>
            </w:pPr>
            <w:r w:rsidRPr="00423020">
              <w:rPr>
                <w:szCs w:val="16"/>
              </w:rPr>
              <w:t xml:space="preserve">□ </w:t>
            </w:r>
            <w:r>
              <w:rPr>
                <w:sz w:val="20"/>
                <w:szCs w:val="16"/>
              </w:rPr>
              <w:t>___</w:t>
            </w:r>
            <w:r w:rsidRPr="00423020">
              <w:rPr>
                <w:sz w:val="20"/>
                <w:szCs w:val="16"/>
              </w:rPr>
              <w:t xml:space="preserve"> </w:t>
            </w:r>
            <w:r w:rsidRPr="00423020">
              <w:rPr>
                <w:sz w:val="16"/>
                <w:szCs w:val="16"/>
              </w:rPr>
              <w:t>g</w:t>
            </w:r>
            <w:r w:rsidRPr="00CC51F8">
              <w:rPr>
                <w:sz w:val="16"/>
                <w:szCs w:val="16"/>
              </w:rPr>
              <w:t>iorno lavorativo</w:t>
            </w:r>
            <w:r>
              <w:rPr>
                <w:sz w:val="16"/>
                <w:szCs w:val="16"/>
              </w:rPr>
              <w:t xml:space="preserve"> </w:t>
            </w:r>
            <w:r w:rsidRPr="00CC51F8">
              <w:rPr>
                <w:sz w:val="16"/>
                <w:szCs w:val="16"/>
              </w:rPr>
              <w:t>successivo</w:t>
            </w:r>
            <w:r>
              <w:rPr>
                <w:sz w:val="16"/>
                <w:szCs w:val="16"/>
              </w:rPr>
              <w:t xml:space="preserve"> a quello dell’operazione</w:t>
            </w:r>
          </w:p>
        </w:tc>
      </w:tr>
    </w:tbl>
    <w:p w:rsidR="00FC38B5" w:rsidRDefault="00FC38B5" w:rsidP="00B11A3B">
      <w:pPr>
        <w:pStyle w:val="Corpodeltesto2"/>
        <w:ind w:left="284" w:right="-568"/>
        <w:rPr>
          <w:sz w:val="22"/>
          <w:szCs w:val="22"/>
        </w:rPr>
      </w:pPr>
    </w:p>
    <w:p w:rsidR="00FC38B5" w:rsidRDefault="00FC38B5" w:rsidP="00B11A3B">
      <w:pPr>
        <w:pStyle w:val="Corpodeltesto2"/>
        <w:ind w:left="284" w:right="-568"/>
        <w:rPr>
          <w:sz w:val="22"/>
          <w:szCs w:val="22"/>
        </w:rPr>
      </w:pPr>
    </w:p>
    <w:p w:rsidR="00AE0CF5" w:rsidRDefault="00AE0CF5" w:rsidP="00B11A3B">
      <w:pPr>
        <w:pStyle w:val="Corpodeltesto2"/>
        <w:ind w:left="284" w:right="-568"/>
        <w:rPr>
          <w:sz w:val="22"/>
          <w:szCs w:val="22"/>
        </w:rPr>
      </w:pPr>
    </w:p>
    <w:p w:rsidR="00AE0CF5" w:rsidRDefault="00AE0CF5" w:rsidP="00B11A3B">
      <w:pPr>
        <w:pStyle w:val="Corpodeltesto2"/>
        <w:ind w:left="284" w:right="-568"/>
        <w:rPr>
          <w:sz w:val="22"/>
          <w:szCs w:val="22"/>
        </w:rPr>
      </w:pPr>
    </w:p>
    <w:p w:rsidR="00AE0CF5" w:rsidRDefault="00AE0CF5" w:rsidP="00B11A3B">
      <w:pPr>
        <w:pStyle w:val="Corpodeltesto2"/>
        <w:ind w:left="284" w:right="-568"/>
        <w:rPr>
          <w:sz w:val="22"/>
          <w:szCs w:val="22"/>
        </w:rPr>
      </w:pPr>
    </w:p>
    <w:p w:rsidR="00510C40" w:rsidRDefault="00510C40" w:rsidP="00B11A3B">
      <w:pPr>
        <w:pStyle w:val="Corpodeltesto2"/>
        <w:ind w:left="284" w:right="-568"/>
        <w:rPr>
          <w:sz w:val="22"/>
          <w:szCs w:val="22"/>
        </w:rPr>
      </w:pPr>
    </w:p>
    <w:p w:rsidR="00510C40" w:rsidRDefault="00510C40" w:rsidP="00B11A3B">
      <w:pPr>
        <w:pStyle w:val="Corpodeltesto2"/>
        <w:ind w:left="284" w:right="-568"/>
        <w:rPr>
          <w:sz w:val="22"/>
          <w:szCs w:val="22"/>
        </w:rPr>
      </w:pPr>
    </w:p>
    <w:p w:rsidR="00510C40" w:rsidRDefault="00510C40" w:rsidP="00B11A3B">
      <w:pPr>
        <w:pStyle w:val="Corpodeltesto2"/>
        <w:ind w:left="284" w:right="-568"/>
        <w:rPr>
          <w:sz w:val="22"/>
          <w:szCs w:val="22"/>
        </w:rPr>
      </w:pPr>
    </w:p>
    <w:p w:rsidR="00AE0CF5" w:rsidRDefault="00AE0CF5" w:rsidP="00B11A3B">
      <w:pPr>
        <w:pStyle w:val="Corpodeltesto2"/>
        <w:ind w:left="284" w:right="-568"/>
        <w:rPr>
          <w:sz w:val="22"/>
          <w:szCs w:val="22"/>
        </w:rPr>
      </w:pPr>
    </w:p>
    <w:p w:rsidR="00AE0CF5" w:rsidRDefault="00AE0CF5" w:rsidP="00B11A3B">
      <w:pPr>
        <w:pStyle w:val="Corpodeltesto2"/>
        <w:ind w:left="284" w:right="-568"/>
        <w:rPr>
          <w:sz w:val="22"/>
          <w:szCs w:val="22"/>
        </w:rPr>
      </w:pPr>
    </w:p>
    <w:p w:rsidR="00AE0CF5" w:rsidRDefault="00AE0CF5" w:rsidP="00B11A3B">
      <w:pPr>
        <w:pStyle w:val="Corpodeltesto2"/>
        <w:ind w:left="284" w:right="-568"/>
        <w:rPr>
          <w:sz w:val="22"/>
          <w:szCs w:val="22"/>
        </w:rPr>
      </w:pPr>
    </w:p>
    <w:p w:rsidR="00FC38B5" w:rsidRDefault="00FC38B5" w:rsidP="00B11A3B">
      <w:pPr>
        <w:pStyle w:val="Corpodeltesto2"/>
        <w:ind w:left="284" w:right="-568"/>
        <w:rPr>
          <w:sz w:val="22"/>
          <w:szCs w:val="22"/>
        </w:rPr>
      </w:pPr>
    </w:p>
    <w:p w:rsidR="007402A1" w:rsidRPr="00D46596" w:rsidRDefault="007402A1" w:rsidP="007402A1">
      <w:pPr>
        <w:jc w:val="both"/>
      </w:pPr>
      <w:r w:rsidRPr="00A65755">
        <w:rPr>
          <w:i/>
          <w:sz w:val="16"/>
          <w:szCs w:val="18"/>
        </w:rPr>
        <w:t>(*) QUESTO DOCUMENTO NON HA VALORE SE PRIVO DELLA SOTTOSCRIZIONE A MEZZO FIRMA DIGITALE.</w:t>
      </w:r>
    </w:p>
    <w:sectPr w:rsidR="007402A1" w:rsidRPr="00D46596" w:rsidSect="008D03FE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1A5" w:rsidRDefault="00AB31A5" w:rsidP="00707D31">
      <w:r>
        <w:separator/>
      </w:r>
    </w:p>
  </w:endnote>
  <w:endnote w:type="continuationSeparator" w:id="0">
    <w:p w:rsidR="00AB31A5" w:rsidRDefault="00AB31A5" w:rsidP="0070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1A5" w:rsidRDefault="00AB31A5" w:rsidP="00707D31">
      <w:r>
        <w:separator/>
      </w:r>
    </w:p>
  </w:footnote>
  <w:footnote w:type="continuationSeparator" w:id="0">
    <w:p w:rsidR="00AB31A5" w:rsidRDefault="00AB31A5" w:rsidP="00707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35DB9"/>
    <w:multiLevelType w:val="hybridMultilevel"/>
    <w:tmpl w:val="633C6334"/>
    <w:lvl w:ilvl="0" w:tplc="C6BC90FA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8924CF"/>
    <w:multiLevelType w:val="hybridMultilevel"/>
    <w:tmpl w:val="AF443508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3A1C036E"/>
    <w:multiLevelType w:val="hybridMultilevel"/>
    <w:tmpl w:val="CC9289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50A14"/>
    <w:multiLevelType w:val="hybridMultilevel"/>
    <w:tmpl w:val="CC9289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1422B0"/>
    <w:multiLevelType w:val="hybridMultilevel"/>
    <w:tmpl w:val="81422B62"/>
    <w:lvl w:ilvl="0" w:tplc="A0FA14E4">
      <w:start w:val="1"/>
      <w:numFmt w:val="lowerLetter"/>
      <w:lvlText w:val="%1)"/>
      <w:lvlJc w:val="left"/>
      <w:pPr>
        <w:ind w:left="295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15" w:hanging="360"/>
      </w:pPr>
    </w:lvl>
    <w:lvl w:ilvl="2" w:tplc="0410001B" w:tentative="1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D31"/>
    <w:rsid w:val="00002426"/>
    <w:rsid w:val="00002A9D"/>
    <w:rsid w:val="0003536B"/>
    <w:rsid w:val="00036B58"/>
    <w:rsid w:val="000855A7"/>
    <w:rsid w:val="00086E05"/>
    <w:rsid w:val="000F34C9"/>
    <w:rsid w:val="00111FCA"/>
    <w:rsid w:val="00141078"/>
    <w:rsid w:val="00151CE6"/>
    <w:rsid w:val="001B75A2"/>
    <w:rsid w:val="002644C2"/>
    <w:rsid w:val="00287F59"/>
    <w:rsid w:val="00297A92"/>
    <w:rsid w:val="002B14BE"/>
    <w:rsid w:val="002C7710"/>
    <w:rsid w:val="002E25BD"/>
    <w:rsid w:val="00305725"/>
    <w:rsid w:val="0033080C"/>
    <w:rsid w:val="0034075E"/>
    <w:rsid w:val="003654B2"/>
    <w:rsid w:val="00397C78"/>
    <w:rsid w:val="003A1E2A"/>
    <w:rsid w:val="003B1AB0"/>
    <w:rsid w:val="003D2EEC"/>
    <w:rsid w:val="003E59C0"/>
    <w:rsid w:val="003E64FF"/>
    <w:rsid w:val="003F69DA"/>
    <w:rsid w:val="00423020"/>
    <w:rsid w:val="00423D3C"/>
    <w:rsid w:val="00432CA9"/>
    <w:rsid w:val="004A6DC4"/>
    <w:rsid w:val="004B0BB8"/>
    <w:rsid w:val="004B5E1A"/>
    <w:rsid w:val="004B617F"/>
    <w:rsid w:val="004D3BF4"/>
    <w:rsid w:val="00510C40"/>
    <w:rsid w:val="00560A7A"/>
    <w:rsid w:val="005774DB"/>
    <w:rsid w:val="005A7CAA"/>
    <w:rsid w:val="00613868"/>
    <w:rsid w:val="00641267"/>
    <w:rsid w:val="00684D80"/>
    <w:rsid w:val="006C2FF1"/>
    <w:rsid w:val="006E3229"/>
    <w:rsid w:val="00707D31"/>
    <w:rsid w:val="00726FD2"/>
    <w:rsid w:val="007402A1"/>
    <w:rsid w:val="007D0419"/>
    <w:rsid w:val="007D2336"/>
    <w:rsid w:val="007D321B"/>
    <w:rsid w:val="00824F47"/>
    <w:rsid w:val="008D03FE"/>
    <w:rsid w:val="00921CD4"/>
    <w:rsid w:val="009316E8"/>
    <w:rsid w:val="009319FB"/>
    <w:rsid w:val="0095725B"/>
    <w:rsid w:val="0099013F"/>
    <w:rsid w:val="009B61C6"/>
    <w:rsid w:val="00A65755"/>
    <w:rsid w:val="00A81A1A"/>
    <w:rsid w:val="00AA31EE"/>
    <w:rsid w:val="00AB31A5"/>
    <w:rsid w:val="00AC79E5"/>
    <w:rsid w:val="00AD3013"/>
    <w:rsid w:val="00AE0CF5"/>
    <w:rsid w:val="00B11A3B"/>
    <w:rsid w:val="00B14B04"/>
    <w:rsid w:val="00B53940"/>
    <w:rsid w:val="00B81D71"/>
    <w:rsid w:val="00BA4FB0"/>
    <w:rsid w:val="00BA5B78"/>
    <w:rsid w:val="00BF4A0B"/>
    <w:rsid w:val="00C44305"/>
    <w:rsid w:val="00C651A6"/>
    <w:rsid w:val="00CF08F4"/>
    <w:rsid w:val="00D063E7"/>
    <w:rsid w:val="00D33986"/>
    <w:rsid w:val="00D41EE7"/>
    <w:rsid w:val="00D42D79"/>
    <w:rsid w:val="00D71F40"/>
    <w:rsid w:val="00D959D6"/>
    <w:rsid w:val="00D96E03"/>
    <w:rsid w:val="00DA2C6E"/>
    <w:rsid w:val="00DD71B0"/>
    <w:rsid w:val="00E90AE8"/>
    <w:rsid w:val="00F43AB3"/>
    <w:rsid w:val="00F63E9D"/>
    <w:rsid w:val="00FA346B"/>
    <w:rsid w:val="00FA6B64"/>
    <w:rsid w:val="00FC38B5"/>
    <w:rsid w:val="00FE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ABD988-6882-4329-9C45-396067896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7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07D31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07D31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707D3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07D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che22">
    <w:name w:val="sche2_2"/>
    <w:rsid w:val="00707D31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notadichiusura">
    <w:name w:val="endnote text"/>
    <w:basedOn w:val="Normale"/>
    <w:link w:val="TestonotadichiusuraCarattere"/>
    <w:semiHidden/>
    <w:rsid w:val="00707D3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707D3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semiHidden/>
    <w:rsid w:val="00707D31"/>
    <w:rPr>
      <w:vertAlign w:val="superscript"/>
    </w:rPr>
  </w:style>
  <w:style w:type="paragraph" w:styleId="Corpodeltesto2">
    <w:name w:val="Body Text 2"/>
    <w:basedOn w:val="Normale"/>
    <w:link w:val="Corpodeltesto2Carattere"/>
    <w:rsid w:val="00707D31"/>
    <w:pPr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rsid w:val="00707D31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07D31"/>
    <w:pPr>
      <w:ind w:left="720"/>
      <w:contextualSpacing/>
    </w:pPr>
  </w:style>
  <w:style w:type="paragraph" w:customStyle="1" w:styleId="sche3">
    <w:name w:val="sche_3"/>
    <w:rsid w:val="00707D31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NormaleWeb">
    <w:name w:val="Normal (Web)"/>
    <w:basedOn w:val="Normale"/>
    <w:uiPriority w:val="99"/>
    <w:rsid w:val="00707D31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59D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59D6"/>
    <w:rPr>
      <w:rFonts w:ascii="Segoe UI" w:eastAsia="Times New Roman" w:hAnsi="Segoe UI" w:cs="Segoe UI"/>
      <w:sz w:val="18"/>
      <w:szCs w:val="18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84D80"/>
    <w:rPr>
      <w:vertAlign w:val="superscript"/>
    </w:rPr>
  </w:style>
  <w:style w:type="paragraph" w:styleId="Pidipagina">
    <w:name w:val="footer"/>
    <w:basedOn w:val="Normale"/>
    <w:link w:val="PidipaginaCarattere"/>
    <w:rsid w:val="00F63E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63E9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6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FC38B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8D94F-CC5F-469E-A3A6-266C7C922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sapio</dc:creator>
  <cp:keywords/>
  <dc:description/>
  <cp:lastModifiedBy>Francesco Sapio</cp:lastModifiedBy>
  <cp:revision>17</cp:revision>
  <cp:lastPrinted>2017-07-18T09:45:00Z</cp:lastPrinted>
  <dcterms:created xsi:type="dcterms:W3CDTF">2017-07-07T11:50:00Z</dcterms:created>
  <dcterms:modified xsi:type="dcterms:W3CDTF">2017-07-18T10:08:00Z</dcterms:modified>
</cp:coreProperties>
</file>